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1650">
      <w:bookmarkStart w:id="0" w:name="_GoBack"/>
      <w:bookmarkEnd w:id="0"/>
    </w:p>
    <w:p w:rsidR="00000000" w:rsidRDefault="009A1650">
      <w:pPr>
        <w:ind w:left="-1134" w:right="-853"/>
        <w:jc w:val="center"/>
      </w:pPr>
      <w:r>
        <w:object w:dxaOrig="3165" w:dyaOrig="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4pt;height:106.85pt" o:ole="">
            <v:imagedata r:id="rId7" o:title=""/>
          </v:shape>
          <o:OLEObject Type="Embed" ProgID="MSPhotoEd.3" ShapeID="_x0000_i1025" DrawAspect="Content" ObjectID="_1641035650" r:id="rId8"/>
        </w:object>
      </w:r>
      <w:r>
        <w:t xml:space="preserve">                </w:t>
      </w:r>
      <w:r>
        <w:object w:dxaOrig="1277" w:dyaOrig="1411">
          <v:shape id="_x0000_i1026" type="#_x0000_t75" style="width:97.75pt;height:109.15pt" o:ole="" fillcolor="window">
            <v:imagedata r:id="rId9" o:title=""/>
          </v:shape>
          <o:OLEObject Type="Embed" ProgID="Word.Picture.8" ShapeID="_x0000_i1026" DrawAspect="Content" ObjectID="_1641035651" r:id="rId10"/>
        </w:object>
      </w:r>
      <w:r>
        <w:t xml:space="preserve">               </w:t>
      </w:r>
      <w:r>
        <w:object w:dxaOrig="2704" w:dyaOrig="3038">
          <v:shape id="_x0000_i1027" type="#_x0000_t75" style="width:96.65pt;height:109.5pt" o:ole="" o:allowoverlap="f" fillcolor="window">
            <v:imagedata r:id="rId11" o:title=""/>
          </v:shape>
          <o:OLEObject Type="Embed" ProgID="Word.Picture.8" ShapeID="_x0000_i1027" DrawAspect="Content" ObjectID="_1641035652" r:id="rId12"/>
        </w:object>
      </w:r>
    </w:p>
    <w:p w:rsidR="00000000" w:rsidRDefault="009A1650">
      <w:pPr>
        <w:rPr>
          <w:rFonts w:ascii="Arial" w:hAnsi="Arial"/>
        </w:rPr>
      </w:pPr>
    </w:p>
    <w:p w:rsidR="00000000" w:rsidRDefault="009A1650">
      <w:pPr>
        <w:rPr>
          <w:rFonts w:ascii="Arial" w:hAnsi="Arial"/>
        </w:rPr>
      </w:pPr>
    </w:p>
    <w:p w:rsidR="00000000" w:rsidRDefault="009A1650">
      <w:pPr>
        <w:rPr>
          <w:rFonts w:ascii="Arial" w:hAnsi="Arial"/>
        </w:rPr>
      </w:pPr>
    </w:p>
    <w:p w:rsidR="00000000" w:rsidRDefault="009A1650">
      <w:pPr>
        <w:rPr>
          <w:rFonts w:ascii="Arial" w:hAnsi="Arial"/>
        </w:rPr>
      </w:pPr>
    </w:p>
    <w:p w:rsidR="00000000" w:rsidRDefault="009A1650">
      <w:pPr>
        <w:rPr>
          <w:rFonts w:ascii="Arial" w:hAnsi="Arial"/>
        </w:rPr>
      </w:pPr>
    </w:p>
    <w:p w:rsidR="00000000" w:rsidRDefault="009A1650">
      <w:pPr>
        <w:pStyle w:val="Titel"/>
        <w:rPr>
          <w:b/>
          <w:bCs/>
          <w:sz w:val="88"/>
        </w:rPr>
      </w:pPr>
      <w:r>
        <w:rPr>
          <w:b/>
          <w:bCs/>
          <w:sz w:val="88"/>
        </w:rPr>
        <w:t>Feuerwehrreglement</w:t>
      </w:r>
    </w:p>
    <w:p w:rsidR="00000000" w:rsidRDefault="009A1650">
      <w:pPr>
        <w:jc w:val="center"/>
        <w:rPr>
          <w:rFonts w:ascii="Arial" w:hAnsi="Arial" w:cs="Arial"/>
        </w:rPr>
      </w:pPr>
    </w:p>
    <w:p w:rsidR="00000000" w:rsidRDefault="009A1650">
      <w:pPr>
        <w:jc w:val="center"/>
        <w:rPr>
          <w:rFonts w:ascii="Arial" w:hAnsi="Arial" w:cs="Arial"/>
        </w:rPr>
      </w:pPr>
    </w:p>
    <w:p w:rsidR="00000000" w:rsidRDefault="009A1650">
      <w:pPr>
        <w:jc w:val="center"/>
        <w:rPr>
          <w:rFonts w:ascii="Arial" w:hAnsi="Arial" w:cs="Arial"/>
        </w:rPr>
      </w:pPr>
    </w:p>
    <w:p w:rsidR="00000000" w:rsidRDefault="009A1650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der</w:t>
      </w:r>
    </w:p>
    <w:p w:rsidR="00000000" w:rsidRDefault="009A1650">
      <w:pPr>
        <w:jc w:val="center"/>
        <w:rPr>
          <w:rFonts w:ascii="Arial" w:hAnsi="Arial" w:cs="Arial"/>
        </w:rPr>
      </w:pPr>
    </w:p>
    <w:p w:rsidR="00000000" w:rsidRDefault="009A1650">
      <w:pPr>
        <w:jc w:val="center"/>
        <w:rPr>
          <w:rFonts w:ascii="Arial" w:hAnsi="Arial" w:cs="Arial"/>
        </w:rPr>
      </w:pPr>
    </w:p>
    <w:p w:rsidR="00000000" w:rsidRDefault="009A1650">
      <w:pPr>
        <w:jc w:val="center"/>
        <w:rPr>
          <w:rFonts w:ascii="Arial" w:hAnsi="Arial" w:cs="Arial"/>
        </w:rPr>
      </w:pPr>
    </w:p>
    <w:p w:rsidR="00000000" w:rsidRDefault="009A1650">
      <w:pPr>
        <w:jc w:val="center"/>
        <w:rPr>
          <w:rFonts w:ascii="Arial" w:hAnsi="Arial"/>
          <w:b/>
          <w:bCs/>
          <w:sz w:val="88"/>
        </w:rPr>
      </w:pPr>
      <w:r>
        <w:rPr>
          <w:rFonts w:ascii="Arial" w:hAnsi="Arial"/>
          <w:b/>
          <w:bCs/>
          <w:sz w:val="88"/>
        </w:rPr>
        <w:t>Regionalen Feue</w:t>
      </w:r>
      <w:r>
        <w:rPr>
          <w:rFonts w:ascii="Arial" w:hAnsi="Arial"/>
          <w:b/>
          <w:bCs/>
          <w:sz w:val="88"/>
        </w:rPr>
        <w:t>r</w:t>
      </w:r>
      <w:r>
        <w:rPr>
          <w:rFonts w:ascii="Arial" w:hAnsi="Arial"/>
          <w:b/>
          <w:bCs/>
          <w:sz w:val="88"/>
        </w:rPr>
        <w:t>wehr</w:t>
      </w:r>
    </w:p>
    <w:p w:rsidR="00000000" w:rsidRDefault="009A1650">
      <w:pPr>
        <w:jc w:val="center"/>
        <w:rPr>
          <w:rFonts w:ascii="Arial" w:hAnsi="Arial"/>
          <w:b/>
          <w:bCs/>
          <w:sz w:val="76"/>
        </w:rPr>
      </w:pPr>
      <w:r>
        <w:rPr>
          <w:rFonts w:ascii="Arial" w:hAnsi="Arial"/>
          <w:b/>
          <w:bCs/>
          <w:sz w:val="88"/>
        </w:rPr>
        <w:t>Maiengrün</w:t>
      </w:r>
    </w:p>
    <w:p w:rsidR="00000000" w:rsidRDefault="009A1650">
      <w:pPr>
        <w:jc w:val="center"/>
        <w:rPr>
          <w:rFonts w:ascii="Arial" w:hAnsi="Arial" w:cs="Arial"/>
        </w:rPr>
      </w:pPr>
    </w:p>
    <w:p w:rsidR="00000000" w:rsidRDefault="009A1650">
      <w:pPr>
        <w:jc w:val="center"/>
        <w:rPr>
          <w:rFonts w:ascii="Arial" w:hAnsi="Arial" w:cs="Arial"/>
        </w:rPr>
      </w:pPr>
    </w:p>
    <w:p w:rsidR="00000000" w:rsidRDefault="009A1650">
      <w:pPr>
        <w:jc w:val="center"/>
        <w:rPr>
          <w:rFonts w:ascii="Arial" w:hAnsi="Arial" w:cs="Arial"/>
        </w:rPr>
      </w:pPr>
    </w:p>
    <w:p w:rsidR="00000000" w:rsidRDefault="009A1650">
      <w:pPr>
        <w:jc w:val="center"/>
        <w:rPr>
          <w:rFonts w:ascii="Arial" w:hAnsi="Arial" w:cs="Arial"/>
        </w:rPr>
      </w:pPr>
    </w:p>
    <w:p w:rsidR="00000000" w:rsidRDefault="009A1650">
      <w:pPr>
        <w:jc w:val="center"/>
        <w:rPr>
          <w:rFonts w:ascii="Arial" w:hAnsi="Arial" w:cs="Arial"/>
        </w:rPr>
      </w:pPr>
    </w:p>
    <w:p w:rsidR="00000000" w:rsidRDefault="009A1650">
      <w:pPr>
        <w:jc w:val="center"/>
        <w:rPr>
          <w:rFonts w:ascii="Arial" w:hAnsi="Arial" w:cs="Arial"/>
        </w:rPr>
      </w:pPr>
    </w:p>
    <w:p w:rsidR="00000000" w:rsidRDefault="009A1650">
      <w:pPr>
        <w:jc w:val="center"/>
        <w:rPr>
          <w:rFonts w:ascii="Arial" w:hAnsi="Arial" w:cs="Arial"/>
        </w:rPr>
      </w:pPr>
    </w:p>
    <w:p w:rsidR="00000000" w:rsidRDefault="009A1650">
      <w:pPr>
        <w:jc w:val="center"/>
        <w:rPr>
          <w:rFonts w:ascii="Arial" w:hAnsi="Arial" w:cs="Arial"/>
        </w:rPr>
      </w:pPr>
    </w:p>
    <w:p w:rsidR="00000000" w:rsidRDefault="009A1650">
      <w:pPr>
        <w:jc w:val="center"/>
        <w:rPr>
          <w:rFonts w:ascii="Arial" w:hAnsi="Arial" w:cs="Arial"/>
        </w:rPr>
      </w:pPr>
    </w:p>
    <w:p w:rsidR="00000000" w:rsidRDefault="009A1650">
      <w:pPr>
        <w:jc w:val="center"/>
        <w:rPr>
          <w:rFonts w:ascii="Arial" w:hAnsi="Arial" w:cs="Arial"/>
        </w:rPr>
      </w:pPr>
      <w:r>
        <w:rPr>
          <w:rFonts w:ascii="Arial" w:hAnsi="Arial"/>
          <w:snapToGrid w:val="0"/>
          <w:sz w:val="40"/>
        </w:rPr>
        <w:t>der Gemeinden</w:t>
      </w:r>
    </w:p>
    <w:p w:rsidR="00000000" w:rsidRDefault="009A1650">
      <w:pPr>
        <w:jc w:val="center"/>
        <w:rPr>
          <w:rFonts w:ascii="Arial" w:hAnsi="Arial" w:cs="Arial"/>
        </w:rPr>
      </w:pPr>
    </w:p>
    <w:p w:rsidR="00000000" w:rsidRDefault="009A1650">
      <w:pPr>
        <w:pStyle w:val="Titel"/>
        <w:rPr>
          <w:b/>
          <w:sz w:val="24"/>
        </w:rPr>
      </w:pPr>
      <w:r>
        <w:rPr>
          <w:sz w:val="40"/>
        </w:rPr>
        <w:t>Brunegg - Hendschiken - Othmarsingen</w:t>
      </w:r>
    </w:p>
    <w:p w:rsidR="00000000" w:rsidRDefault="009A1650">
      <w:pPr>
        <w:jc w:val="center"/>
        <w:rPr>
          <w:sz w:val="20"/>
        </w:rPr>
      </w:pPr>
    </w:p>
    <w:p w:rsidR="00000000" w:rsidRDefault="009A1650">
      <w:pPr>
        <w:rPr>
          <w:sz w:val="20"/>
        </w:rPr>
      </w:pPr>
      <w:r>
        <w:rPr>
          <w:sz w:val="20"/>
        </w:rPr>
        <w:t> </w:t>
      </w:r>
    </w:p>
    <w:p w:rsidR="00000000" w:rsidRDefault="009A1650">
      <w:pPr>
        <w:tabs>
          <w:tab w:val="left" w:pos="2835"/>
        </w:tabs>
        <w:ind w:left="2268"/>
        <w:rPr>
          <w:rFonts w:ascii="Arial" w:hAnsi="Arial" w:cs="Arial"/>
          <w:b/>
          <w:bCs/>
          <w:sz w:val="28"/>
          <w:lang w:val="de-DE" w:eastAsia="de-DE"/>
        </w:rPr>
      </w:pPr>
      <w:r>
        <w:rPr>
          <w:sz w:val="20"/>
          <w:lang w:eastAsia="de-DE"/>
        </w:rPr>
        <w:br w:type="page"/>
      </w:r>
      <w:r>
        <w:rPr>
          <w:rFonts w:ascii="Arial" w:hAnsi="Arial" w:cs="Arial"/>
          <w:b/>
          <w:bCs/>
          <w:sz w:val="28"/>
          <w:lang w:val="de-DE" w:eastAsia="de-DE"/>
        </w:rPr>
        <w:lastRenderedPageBreak/>
        <w:t>A.</w:t>
      </w:r>
      <w:r>
        <w:rPr>
          <w:rFonts w:ascii="Arial" w:hAnsi="Arial" w:cs="Arial"/>
          <w:b/>
          <w:bCs/>
          <w:sz w:val="28"/>
          <w:lang w:val="de-DE" w:eastAsia="de-DE"/>
        </w:rPr>
        <w:tab/>
        <w:t>Allgemeine Best</w:t>
      </w:r>
      <w:r>
        <w:rPr>
          <w:rFonts w:ascii="Arial" w:hAnsi="Arial" w:cs="Arial"/>
          <w:b/>
          <w:bCs/>
          <w:sz w:val="28"/>
          <w:lang w:val="de-DE" w:eastAsia="de-DE"/>
        </w:rPr>
        <w:t>immungen</w:t>
      </w: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000000">
        <w:tc>
          <w:tcPr>
            <w:tcW w:w="2338" w:type="dxa"/>
          </w:tcPr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Basis für die gemein-</w:t>
            </w: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me Feuerwehr</w:t>
            </w:r>
          </w:p>
        </w:tc>
        <w:tc>
          <w:tcPr>
            <w:tcW w:w="6874" w:type="dxa"/>
          </w:tcPr>
          <w:p w:rsidR="00000000" w:rsidRDefault="009A16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§ 1</w:t>
            </w:r>
          </w:p>
          <w:p w:rsidR="00000000" w:rsidRDefault="009A165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9A165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</w:t>
            </w:r>
            <w:r>
              <w:rPr>
                <w:rFonts w:ascii="Arial" w:hAnsi="Arial" w:cs="Arial"/>
                <w:color w:val="3366FF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Regionale Feuerwehr Maiengrün der Gemeinden Brunegg, Hendschiken und Othmarsingen ist auf der Basis der Satzungen der Regionalen Feuerwehr Maiengrün vom 17. August 2005 organisiert.</w:t>
            </w:r>
          </w:p>
        </w:tc>
      </w:tr>
    </w:tbl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000000">
        <w:tc>
          <w:tcPr>
            <w:tcW w:w="2338" w:type="dxa"/>
          </w:tcPr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Funktion</w:t>
            </w:r>
            <w:r>
              <w:rPr>
                <w:rFonts w:ascii="Arial" w:hAnsi="Arial" w:cs="Arial"/>
                <w:sz w:val="20"/>
              </w:rPr>
              <w:t>s- und</w:t>
            </w: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Berufsbezeichnungen</w:t>
            </w:r>
          </w:p>
        </w:tc>
        <w:tc>
          <w:tcPr>
            <w:tcW w:w="6874" w:type="dxa"/>
          </w:tcPr>
          <w:p w:rsidR="00000000" w:rsidRDefault="009A16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§ 2</w:t>
            </w: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Funktions- und Berufsbezeichnungen in diesem Reglement beziehen sich auf beide Geschlechter.</w:t>
            </w:r>
          </w:p>
        </w:tc>
      </w:tr>
    </w:tbl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tabs>
          <w:tab w:val="left" w:pos="2835"/>
        </w:tabs>
        <w:ind w:left="2268"/>
        <w:rPr>
          <w:rFonts w:ascii="Arial" w:hAnsi="Arial" w:cs="Arial"/>
          <w:b/>
          <w:bCs/>
          <w:sz w:val="28"/>
          <w:lang w:val="de-DE" w:eastAsia="de-DE"/>
        </w:rPr>
      </w:pPr>
      <w:r>
        <w:rPr>
          <w:rFonts w:ascii="Arial" w:hAnsi="Arial" w:cs="Arial"/>
          <w:b/>
          <w:bCs/>
          <w:sz w:val="28"/>
          <w:lang w:val="de-DE" w:eastAsia="de-DE"/>
        </w:rPr>
        <w:t>B.</w:t>
      </w:r>
      <w:r>
        <w:rPr>
          <w:rFonts w:ascii="Arial" w:hAnsi="Arial" w:cs="Arial"/>
          <w:b/>
          <w:bCs/>
          <w:sz w:val="28"/>
          <w:lang w:val="de-DE" w:eastAsia="de-DE"/>
        </w:rPr>
        <w:tab/>
        <w:t>Rekrutierung und Einteilung</w:t>
      </w: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000000">
        <w:tc>
          <w:tcPr>
            <w:tcW w:w="2338" w:type="dxa"/>
          </w:tcPr>
          <w:p w:rsidR="00000000" w:rsidRDefault="009A1650">
            <w:pPr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Rekrutierung</w:t>
            </w:r>
          </w:p>
        </w:tc>
        <w:tc>
          <w:tcPr>
            <w:tcW w:w="6874" w:type="dxa"/>
          </w:tcPr>
          <w:p w:rsidR="00000000" w:rsidRDefault="009A16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§ 3</w:t>
            </w: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Rekrutierung hat im vierten Quartal des Vorjahres zu erfolgen.</w:t>
            </w:r>
          </w:p>
        </w:tc>
      </w:tr>
    </w:tbl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000000">
        <w:tc>
          <w:tcPr>
            <w:tcW w:w="2338" w:type="dxa"/>
          </w:tcPr>
          <w:p w:rsidR="00000000" w:rsidRDefault="009A1650">
            <w:pPr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Freiwilliger</w:t>
            </w: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Feuerwehrdienst</w:t>
            </w:r>
          </w:p>
        </w:tc>
        <w:tc>
          <w:tcPr>
            <w:tcW w:w="6874" w:type="dxa"/>
          </w:tcPr>
          <w:p w:rsidR="00000000" w:rsidRDefault="009A16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§ 4</w:t>
            </w: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Das Mindestalter für freiwilligen Feuerwehrdienst im Sinne von § 7 Abs. 6 des Feuerwehrgesetzes vom 23. März 1971 wird auf </w:t>
            </w:r>
            <w:r>
              <w:rPr>
                <w:rFonts w:ascii="Arial" w:hAnsi="Arial" w:cs="Arial"/>
                <w:sz w:val="22"/>
              </w:rPr>
              <w:br/>
              <w:t>18 Jahre festgelegt.</w:t>
            </w:r>
          </w:p>
        </w:tc>
      </w:tr>
    </w:tbl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tabs>
          <w:tab w:val="left" w:pos="2835"/>
        </w:tabs>
        <w:ind w:left="2268"/>
        <w:rPr>
          <w:rFonts w:ascii="Arial" w:hAnsi="Arial" w:cs="Arial"/>
          <w:b/>
          <w:bCs/>
          <w:sz w:val="28"/>
          <w:lang w:val="de-DE" w:eastAsia="de-DE"/>
        </w:rPr>
      </w:pPr>
      <w:r>
        <w:rPr>
          <w:rFonts w:ascii="Arial" w:hAnsi="Arial" w:cs="Arial"/>
          <w:b/>
          <w:bCs/>
          <w:sz w:val="28"/>
          <w:lang w:val="de-DE" w:eastAsia="de-DE"/>
        </w:rPr>
        <w:t>C.</w:t>
      </w:r>
      <w:r>
        <w:rPr>
          <w:rFonts w:ascii="Arial" w:hAnsi="Arial" w:cs="Arial"/>
          <w:b/>
          <w:bCs/>
          <w:sz w:val="28"/>
          <w:lang w:val="de-DE" w:eastAsia="de-DE"/>
        </w:rPr>
        <w:tab/>
        <w:t>Organisation der Feuerwehr</w:t>
      </w: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000000">
        <w:tc>
          <w:tcPr>
            <w:tcW w:w="2338" w:type="dxa"/>
          </w:tcPr>
          <w:p w:rsidR="00000000" w:rsidRDefault="009A1650">
            <w:pPr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Vertrauensarzt</w:t>
            </w:r>
          </w:p>
        </w:tc>
        <w:tc>
          <w:tcPr>
            <w:tcW w:w="6874" w:type="dxa"/>
          </w:tcPr>
          <w:p w:rsidR="00000000" w:rsidRDefault="009A16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§ 5</w:t>
            </w: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Als Vertrauensar</w:t>
            </w:r>
            <w:r>
              <w:rPr>
                <w:rFonts w:ascii="Arial" w:hAnsi="Arial" w:cs="Arial"/>
                <w:sz w:val="22"/>
              </w:rPr>
              <w:t>zt wird der vom Vorstand gewählte Feuerwehrarzt bestimmt.</w:t>
            </w:r>
          </w:p>
        </w:tc>
      </w:tr>
    </w:tbl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6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000000">
        <w:tc>
          <w:tcPr>
            <w:tcW w:w="2338" w:type="dxa"/>
          </w:tcPr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Feuerwehrkommando</w:t>
            </w:r>
          </w:p>
        </w:tc>
        <w:tc>
          <w:tcPr>
            <w:tcW w:w="6874" w:type="dxa"/>
          </w:tcPr>
          <w:p w:rsidR="00000000" w:rsidRDefault="009A1650">
            <w:pPr>
              <w:tabs>
                <w:tab w:val="left" w:pos="78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§ 6</w:t>
            </w:r>
          </w:p>
          <w:p w:rsidR="00000000" w:rsidRDefault="009A1650">
            <w:pPr>
              <w:tabs>
                <w:tab w:val="left" w:pos="781"/>
              </w:tabs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tabs>
                <w:tab w:val="left" w:pos="781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 Das Kommando über die Regionale Feuerwehr führt der Feue</w:t>
            </w:r>
            <w:r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wehrkommandant. Ihm stehen ein bis zwei Vizekommandanten zur Seite.</w:t>
            </w:r>
          </w:p>
          <w:p w:rsidR="00000000" w:rsidRDefault="009A1650">
            <w:pPr>
              <w:tabs>
                <w:tab w:val="left" w:pos="781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tabs>
                <w:tab w:val="left" w:pos="781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 Der Kommandant und die Vizekommandante</w:t>
            </w:r>
            <w:r>
              <w:rPr>
                <w:rFonts w:ascii="Arial" w:hAnsi="Arial" w:cs="Arial"/>
                <w:sz w:val="22"/>
              </w:rPr>
              <w:t>n werden durch die Abgeordnetenversammlung auf Antrag des Vorstands gewählt.</w:t>
            </w:r>
          </w:p>
        </w:tc>
      </w:tr>
    </w:tbl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000000">
        <w:tc>
          <w:tcPr>
            <w:tcW w:w="2338" w:type="dxa"/>
          </w:tcPr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Pflichtenhefte</w:t>
            </w:r>
          </w:p>
        </w:tc>
        <w:tc>
          <w:tcPr>
            <w:tcW w:w="6874" w:type="dxa"/>
          </w:tcPr>
          <w:p w:rsidR="00000000" w:rsidRDefault="009A165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§ 7</w:t>
            </w: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Für die einzelnen Chargen sind Pflichtenhefte zu erstellen.</w:t>
            </w:r>
          </w:p>
        </w:tc>
      </w:tr>
    </w:tbl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tabs>
          <w:tab w:val="left" w:pos="2835"/>
        </w:tabs>
        <w:ind w:left="2268"/>
        <w:rPr>
          <w:rFonts w:ascii="Arial" w:hAnsi="Arial" w:cs="Arial"/>
          <w:b/>
          <w:bCs/>
          <w:sz w:val="28"/>
          <w:lang w:val="de-DE" w:eastAsia="de-DE"/>
        </w:rPr>
      </w:pPr>
      <w:r>
        <w:rPr>
          <w:rFonts w:ascii="Arial" w:hAnsi="Arial" w:cs="Arial"/>
          <w:b/>
          <w:bCs/>
          <w:sz w:val="28"/>
          <w:lang w:val="de-DE" w:eastAsia="de-DE"/>
        </w:rPr>
        <w:t>D.</w:t>
      </w:r>
      <w:r>
        <w:rPr>
          <w:rFonts w:ascii="Arial" w:hAnsi="Arial" w:cs="Arial"/>
          <w:b/>
          <w:bCs/>
          <w:sz w:val="28"/>
          <w:lang w:val="de-DE" w:eastAsia="de-DE"/>
        </w:rPr>
        <w:tab/>
        <w:t>Löscheinrichtungen</w:t>
      </w:r>
    </w:p>
    <w:p w:rsidR="00000000" w:rsidRDefault="009A1650">
      <w:pPr>
        <w:rPr>
          <w:rFonts w:ascii="Arial" w:hAnsi="Arial" w:cs="Arial"/>
          <w:sz w:val="18"/>
        </w:rPr>
      </w:pPr>
    </w:p>
    <w:p w:rsidR="00000000" w:rsidRDefault="009A1650">
      <w:pPr>
        <w:rPr>
          <w:rFonts w:ascii="Arial" w:hAnsi="Arial" w:cs="Arial"/>
          <w:sz w:val="18"/>
        </w:rPr>
      </w:pPr>
    </w:p>
    <w:p w:rsidR="00000000" w:rsidRDefault="009A1650">
      <w:pPr>
        <w:rPr>
          <w:rFonts w:ascii="Arial" w:hAnsi="Arial"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000000">
        <w:tc>
          <w:tcPr>
            <w:tcW w:w="2338" w:type="dxa"/>
          </w:tcPr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Ungenügende oder</w:t>
            </w: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fehlende Löschein-</w:t>
            </w: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richtungen</w:t>
            </w:r>
          </w:p>
        </w:tc>
        <w:tc>
          <w:tcPr>
            <w:tcW w:w="6874" w:type="dxa"/>
          </w:tcPr>
          <w:p w:rsidR="00000000" w:rsidRDefault="009A16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§ 8</w:t>
            </w: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Der Vorst</w:t>
            </w:r>
            <w:r>
              <w:rPr>
                <w:rFonts w:ascii="Arial" w:hAnsi="Arial" w:cs="Arial"/>
                <w:sz w:val="22"/>
              </w:rPr>
              <w:t>and hat dem zuständigen Gemeinderat Meldung zu ersta</w:t>
            </w:r>
            <w:r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ten, wenn auf dem Gemeindegebiet Löscheinrichtungen bzw. Hy</w:t>
            </w:r>
            <w:r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rantenanlagen nicht genügen oder fehlen.</w:t>
            </w:r>
          </w:p>
        </w:tc>
      </w:tr>
    </w:tbl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tabs>
          <w:tab w:val="left" w:pos="2835"/>
        </w:tabs>
        <w:ind w:left="2268"/>
        <w:rPr>
          <w:rFonts w:ascii="Arial" w:hAnsi="Arial" w:cs="Arial"/>
          <w:b/>
          <w:bCs/>
          <w:sz w:val="28"/>
          <w:lang w:val="de-DE" w:eastAsia="de-DE"/>
        </w:rPr>
      </w:pPr>
      <w:r>
        <w:rPr>
          <w:rFonts w:ascii="Arial" w:hAnsi="Arial" w:cs="Arial"/>
          <w:b/>
          <w:bCs/>
          <w:sz w:val="28"/>
          <w:lang w:val="de-DE" w:eastAsia="de-DE"/>
        </w:rPr>
        <w:t>E.</w:t>
      </w:r>
      <w:r>
        <w:rPr>
          <w:rFonts w:ascii="Arial" w:hAnsi="Arial" w:cs="Arial"/>
          <w:b/>
          <w:bCs/>
          <w:sz w:val="28"/>
          <w:lang w:val="de-DE" w:eastAsia="de-DE"/>
        </w:rPr>
        <w:tab/>
        <w:t>Ausrüstung</w:t>
      </w:r>
    </w:p>
    <w:p w:rsidR="00000000" w:rsidRDefault="009A1650">
      <w:pPr>
        <w:rPr>
          <w:rFonts w:ascii="Arial" w:hAnsi="Arial" w:cs="Arial"/>
          <w:sz w:val="18"/>
        </w:rPr>
      </w:pPr>
    </w:p>
    <w:p w:rsidR="00000000" w:rsidRDefault="009A1650">
      <w:pPr>
        <w:rPr>
          <w:rFonts w:ascii="Arial" w:hAnsi="Arial" w:cs="Arial"/>
          <w:sz w:val="18"/>
        </w:rPr>
      </w:pPr>
    </w:p>
    <w:p w:rsidR="00000000" w:rsidRDefault="009A165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000000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Ausrüstung</w:t>
            </w: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1650">
            <w:pPr>
              <w:tabs>
                <w:tab w:val="left" w:pos="781"/>
              </w:tabs>
              <w:ind w:left="781" w:hanging="78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§ 9</w:t>
            </w:r>
          </w:p>
          <w:p w:rsidR="00000000" w:rsidRDefault="009A1650">
            <w:pPr>
              <w:tabs>
                <w:tab w:val="left" w:pos="781"/>
              </w:tabs>
              <w:ind w:left="781" w:hanging="781"/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 Die Ausrüstung der Feuerwehr erfolgt entsprechend der Grösse</w:t>
            </w:r>
            <w:r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klasse nach den Richtlinien des Aargauischen Versicherungsamtes, nachstehend Amt genannt.</w:t>
            </w:r>
          </w:p>
          <w:p w:rsidR="00000000" w:rsidRDefault="009A1650">
            <w:pPr>
              <w:tabs>
                <w:tab w:val="left" w:pos="781"/>
              </w:tabs>
              <w:ind w:left="781" w:hanging="781"/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tabs>
                <w:tab w:val="left" w:pos="781"/>
              </w:tabs>
              <w:ind w:left="781" w:hanging="78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 Der Materialwart führt über das vorhandene Material ein Inventar.</w:t>
            </w:r>
          </w:p>
          <w:p w:rsidR="00000000" w:rsidRDefault="009A1650">
            <w:pPr>
              <w:tabs>
                <w:tab w:val="left" w:pos="781"/>
              </w:tabs>
              <w:ind w:left="781" w:hanging="781"/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</w:rPr>
              <w:t xml:space="preserve"> Über die persönliche Ausrüstung der Feuerwehrleute wird eine Kontrolle geführt.</w:t>
            </w:r>
          </w:p>
        </w:tc>
      </w:tr>
    </w:tbl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tabs>
          <w:tab w:val="left" w:pos="2835"/>
        </w:tabs>
        <w:ind w:left="2268"/>
        <w:rPr>
          <w:rFonts w:ascii="Arial" w:hAnsi="Arial" w:cs="Arial"/>
          <w:b/>
          <w:bCs/>
          <w:sz w:val="28"/>
          <w:lang w:val="de-DE" w:eastAsia="de-DE"/>
        </w:rPr>
      </w:pPr>
      <w:r>
        <w:rPr>
          <w:rFonts w:ascii="Arial" w:hAnsi="Arial" w:cs="Arial"/>
          <w:b/>
          <w:bCs/>
          <w:sz w:val="28"/>
          <w:lang w:val="de-DE" w:eastAsia="de-DE"/>
        </w:rPr>
        <w:t>F.</w:t>
      </w:r>
      <w:r>
        <w:rPr>
          <w:rFonts w:ascii="Arial" w:hAnsi="Arial" w:cs="Arial"/>
          <w:b/>
          <w:bCs/>
          <w:sz w:val="28"/>
          <w:lang w:val="de-DE" w:eastAsia="de-DE"/>
        </w:rPr>
        <w:tab/>
        <w:t>Diens</w:t>
      </w:r>
      <w:r>
        <w:rPr>
          <w:rFonts w:ascii="Arial" w:hAnsi="Arial" w:cs="Arial"/>
          <w:b/>
          <w:bCs/>
          <w:sz w:val="28"/>
          <w:lang w:val="de-DE" w:eastAsia="de-DE"/>
        </w:rPr>
        <w:t>tbereitschaft</w:t>
      </w:r>
    </w:p>
    <w:p w:rsidR="00000000" w:rsidRDefault="009A1650">
      <w:pPr>
        <w:rPr>
          <w:rFonts w:ascii="Arial" w:hAnsi="Arial" w:cs="Arial"/>
          <w:sz w:val="18"/>
        </w:rPr>
      </w:pPr>
    </w:p>
    <w:p w:rsidR="00000000" w:rsidRDefault="009A1650">
      <w:pPr>
        <w:rPr>
          <w:rFonts w:ascii="Arial" w:hAnsi="Arial" w:cs="Arial"/>
          <w:sz w:val="18"/>
        </w:rPr>
      </w:pPr>
    </w:p>
    <w:p w:rsidR="00000000" w:rsidRDefault="009A1650">
      <w:pPr>
        <w:rPr>
          <w:rFonts w:ascii="Arial" w:hAnsi="Arial"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000000">
        <w:tc>
          <w:tcPr>
            <w:tcW w:w="2338" w:type="dxa"/>
          </w:tcPr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Dienstbereitschaft</w:t>
            </w:r>
          </w:p>
        </w:tc>
        <w:tc>
          <w:tcPr>
            <w:tcW w:w="6874" w:type="dxa"/>
          </w:tcPr>
          <w:p w:rsidR="00000000" w:rsidRDefault="009A1650">
            <w:pPr>
              <w:tabs>
                <w:tab w:val="left" w:pos="781"/>
              </w:tabs>
              <w:ind w:left="781" w:hanging="78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§ 10</w:t>
            </w:r>
          </w:p>
          <w:p w:rsidR="00000000" w:rsidRDefault="009A1650">
            <w:pPr>
              <w:tabs>
                <w:tab w:val="left" w:pos="781"/>
              </w:tabs>
              <w:ind w:left="781" w:hanging="781"/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tabs>
                <w:tab w:val="left" w:pos="781"/>
              </w:tabs>
              <w:ind w:left="781" w:hanging="78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 Die Dienstbereitschaft wird durch den Vorstand sichergestellt.</w:t>
            </w:r>
          </w:p>
          <w:p w:rsidR="00000000" w:rsidRDefault="009A1650">
            <w:pPr>
              <w:tabs>
                <w:tab w:val="left" w:pos="781"/>
              </w:tabs>
              <w:ind w:left="781" w:hanging="781"/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tabs>
                <w:tab w:val="left" w:pos="781"/>
              </w:tabs>
              <w:ind w:left="781" w:hanging="78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 Sie kann auch durch eine Nachbargemeinde erfolgen.</w:t>
            </w:r>
          </w:p>
        </w:tc>
      </w:tr>
    </w:tbl>
    <w:p w:rsidR="00000000" w:rsidRDefault="009A1650">
      <w:pPr>
        <w:tabs>
          <w:tab w:val="left" w:pos="2835"/>
        </w:tabs>
        <w:ind w:left="2268"/>
        <w:rPr>
          <w:rFonts w:ascii="Arial" w:hAnsi="Arial" w:cs="Arial"/>
          <w:b/>
          <w:bCs/>
          <w:sz w:val="28"/>
          <w:lang w:val="de-DE" w:eastAsia="de-DE"/>
        </w:rPr>
      </w:pPr>
      <w:r>
        <w:rPr>
          <w:rFonts w:ascii="Arial" w:hAnsi="Arial" w:cs="Arial"/>
          <w:b/>
          <w:bCs/>
          <w:sz w:val="28"/>
          <w:lang w:val="de-DE" w:eastAsia="de-DE"/>
        </w:rPr>
        <w:lastRenderedPageBreak/>
        <w:t>G.</w:t>
      </w:r>
      <w:r>
        <w:rPr>
          <w:rFonts w:ascii="Arial" w:hAnsi="Arial" w:cs="Arial"/>
          <w:b/>
          <w:bCs/>
          <w:sz w:val="28"/>
          <w:lang w:val="de-DE" w:eastAsia="de-DE"/>
        </w:rPr>
        <w:tab/>
        <w:t>Ausbildungs-, Übungs- und Branddienst</w:t>
      </w: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000000">
        <w:tc>
          <w:tcPr>
            <w:tcW w:w="2338" w:type="dxa"/>
          </w:tcPr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Ausbildung</w:t>
            </w:r>
          </w:p>
        </w:tc>
        <w:tc>
          <w:tcPr>
            <w:tcW w:w="6874" w:type="dxa"/>
          </w:tcPr>
          <w:p w:rsidR="00000000" w:rsidRDefault="009A1650">
            <w:pPr>
              <w:tabs>
                <w:tab w:val="left" w:pos="781"/>
              </w:tabs>
              <w:ind w:left="781" w:hanging="78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§ 11</w:t>
            </w:r>
          </w:p>
          <w:p w:rsidR="00000000" w:rsidRDefault="009A1650">
            <w:pPr>
              <w:tabs>
                <w:tab w:val="left" w:pos="781"/>
              </w:tabs>
              <w:ind w:left="781" w:hanging="781"/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 Die Ausbildung der Feuerweh</w:t>
            </w:r>
            <w:r>
              <w:rPr>
                <w:rFonts w:ascii="Arial" w:hAnsi="Arial" w:cs="Arial"/>
                <w:sz w:val="22"/>
              </w:rPr>
              <w:t>r obliegt dem Feuerwehrkommanda</w:t>
            </w:r>
            <w:r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ten und den Chargierten aufgrund der Richtlinien des Amtes sowie des vom Vorstand aufgestellten Arbeitsprogrammes.</w:t>
            </w:r>
          </w:p>
          <w:p w:rsidR="00000000" w:rsidRDefault="009A1650">
            <w:pPr>
              <w:jc w:val="both"/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 Das Feuerwehrkommando ist dafür verantwortlich, dass genügend Chargierte und Spezialisten zur Verfügung st</w:t>
            </w:r>
            <w:r>
              <w:rPr>
                <w:rFonts w:ascii="Arial" w:hAnsi="Arial" w:cs="Arial"/>
                <w:sz w:val="22"/>
              </w:rPr>
              <w:t>ehen. Diese haben die notwendigen Kurse zu besuchen.</w:t>
            </w:r>
          </w:p>
        </w:tc>
      </w:tr>
    </w:tbl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000000">
        <w:tc>
          <w:tcPr>
            <w:tcW w:w="2338" w:type="dxa"/>
          </w:tcPr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Übungsdienst</w:t>
            </w:r>
          </w:p>
        </w:tc>
        <w:tc>
          <w:tcPr>
            <w:tcW w:w="6874" w:type="dxa"/>
          </w:tcPr>
          <w:p w:rsidR="00000000" w:rsidRDefault="009A1650">
            <w:pPr>
              <w:tabs>
                <w:tab w:val="left" w:pos="78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§ 12</w:t>
            </w:r>
          </w:p>
          <w:p w:rsidR="00000000" w:rsidRDefault="009A1650">
            <w:pPr>
              <w:tabs>
                <w:tab w:val="left" w:pos="781"/>
              </w:tabs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tabs>
                <w:tab w:val="left" w:pos="781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 Für jede Übung ist ein detailliertes Übungsprogramm aufzustellen.</w:t>
            </w:r>
          </w:p>
          <w:p w:rsidR="00000000" w:rsidRDefault="009A1650">
            <w:pPr>
              <w:tabs>
                <w:tab w:val="left" w:pos="781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tabs>
                <w:tab w:val="left" w:pos="781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 Der Erlass der Aufgebote zu den Übungen wird durch den Vorstand geregelt.</w:t>
            </w:r>
          </w:p>
          <w:p w:rsidR="00000000" w:rsidRDefault="009A1650">
            <w:pPr>
              <w:tabs>
                <w:tab w:val="left" w:pos="781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tabs>
                <w:tab w:val="left" w:pos="781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</w:rPr>
              <w:t xml:space="preserve"> Eine Feuerwehrübung hat mindes</w:t>
            </w:r>
            <w:r>
              <w:rPr>
                <w:rFonts w:ascii="Arial" w:hAnsi="Arial" w:cs="Arial"/>
                <w:sz w:val="22"/>
              </w:rPr>
              <w:t>tens zwei Stunden zu dauern.</w:t>
            </w:r>
          </w:p>
          <w:p w:rsidR="00000000" w:rsidRDefault="009A1650">
            <w:pPr>
              <w:tabs>
                <w:tab w:val="left" w:pos="781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tabs>
                <w:tab w:val="left" w:pos="781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4</w:t>
            </w:r>
            <w:r>
              <w:rPr>
                <w:rFonts w:ascii="Arial" w:hAnsi="Arial" w:cs="Arial"/>
                <w:sz w:val="22"/>
              </w:rPr>
              <w:t xml:space="preserve"> Die Soldauszahlung hat gemäss Soldrapport nach Regelung des Vorstand zu erfolgen.</w:t>
            </w:r>
          </w:p>
        </w:tc>
      </w:tr>
    </w:tbl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000000">
        <w:tc>
          <w:tcPr>
            <w:tcW w:w="2338" w:type="dxa"/>
          </w:tcPr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Branddienst</w:t>
            </w:r>
            <w:r>
              <w:rPr>
                <w:rFonts w:ascii="Arial" w:hAnsi="Arial" w:cs="Arial"/>
                <w:sz w:val="22"/>
              </w:rPr>
              <w:t>,</w:t>
            </w: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Einsatzpläne</w:t>
            </w:r>
          </w:p>
        </w:tc>
        <w:tc>
          <w:tcPr>
            <w:tcW w:w="6874" w:type="dxa"/>
          </w:tcPr>
          <w:p w:rsidR="00000000" w:rsidRDefault="009A1650">
            <w:pPr>
              <w:tabs>
                <w:tab w:val="left" w:pos="781"/>
              </w:tabs>
              <w:ind w:left="781" w:hanging="78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§ 13</w:t>
            </w:r>
          </w:p>
          <w:p w:rsidR="00000000" w:rsidRDefault="009A1650">
            <w:pPr>
              <w:tabs>
                <w:tab w:val="left" w:pos="781"/>
              </w:tabs>
              <w:ind w:left="781" w:hanging="781"/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 Für besondere Risiken sind Einsatzpläne zu erstellen. Im Bedarf</w:t>
            </w:r>
            <w:r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fall sind Nachbarfeuerwehren und Stütz</w:t>
            </w:r>
            <w:r>
              <w:rPr>
                <w:rFonts w:ascii="Arial" w:hAnsi="Arial" w:cs="Arial"/>
                <w:sz w:val="22"/>
              </w:rPr>
              <w:t>punkte mit einzubeziehen. Risiko-Katasterpläne sind jährlich durch den Feuerwehrkommanda</w:t>
            </w:r>
            <w:r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ten nachzutragen.</w:t>
            </w: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 Bei länger andauernden Einsätzen werden die Feuerwehrleute ve</w:t>
            </w:r>
            <w:r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pflegt. Die Anordnung hierzu trifft der Einsatzleiter.</w:t>
            </w:r>
          </w:p>
        </w:tc>
      </w:tr>
    </w:tbl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tabs>
          <w:tab w:val="left" w:pos="2835"/>
        </w:tabs>
        <w:ind w:left="2268"/>
        <w:rPr>
          <w:rFonts w:ascii="Arial" w:hAnsi="Arial" w:cs="Arial"/>
          <w:b/>
          <w:bCs/>
          <w:sz w:val="28"/>
          <w:lang w:val="de-DE" w:eastAsia="de-DE"/>
        </w:rPr>
      </w:pPr>
      <w:r>
        <w:rPr>
          <w:rFonts w:ascii="Arial" w:hAnsi="Arial" w:cs="Arial"/>
          <w:b/>
          <w:bCs/>
          <w:sz w:val="28"/>
          <w:lang w:val="de-DE" w:eastAsia="de-DE"/>
        </w:rPr>
        <w:t>H.</w:t>
      </w:r>
      <w:r>
        <w:rPr>
          <w:rFonts w:ascii="Arial" w:hAnsi="Arial" w:cs="Arial"/>
          <w:b/>
          <w:bCs/>
          <w:sz w:val="28"/>
          <w:lang w:val="de-DE" w:eastAsia="de-DE"/>
        </w:rPr>
        <w:tab/>
        <w:t>Kontrollwesen</w:t>
      </w: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000000">
        <w:tc>
          <w:tcPr>
            <w:tcW w:w="2338" w:type="dxa"/>
          </w:tcPr>
          <w:p w:rsidR="00000000" w:rsidRDefault="009A16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Kont</w:t>
            </w:r>
            <w:r>
              <w:rPr>
                <w:rFonts w:ascii="Arial" w:hAnsi="Arial" w:cs="Arial"/>
                <w:sz w:val="20"/>
              </w:rPr>
              <w:t>rollführung</w:t>
            </w:r>
          </w:p>
        </w:tc>
        <w:tc>
          <w:tcPr>
            <w:tcW w:w="6874" w:type="dxa"/>
          </w:tcPr>
          <w:p w:rsidR="00000000" w:rsidRDefault="009A1650">
            <w:pPr>
              <w:tabs>
                <w:tab w:val="left" w:pos="781"/>
              </w:tabs>
              <w:ind w:left="781" w:hanging="78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§ 14</w:t>
            </w: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 Die Material- und Korpskontrollführung liegt beim Feuerwehrko</w:t>
            </w:r>
            <w:r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mando.</w:t>
            </w:r>
          </w:p>
          <w:p w:rsidR="00000000" w:rsidRDefault="009A1650">
            <w:pPr>
              <w:jc w:val="both"/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 Die Erfassung der Ersatzpflichtigen ist Sache der Gemeindesteue</w:t>
            </w:r>
            <w:r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ämter.</w:t>
            </w:r>
          </w:p>
        </w:tc>
      </w:tr>
    </w:tbl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6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000000">
        <w:tc>
          <w:tcPr>
            <w:tcW w:w="2338" w:type="dxa"/>
          </w:tcPr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Dienstbüchlein</w:t>
            </w:r>
          </w:p>
        </w:tc>
        <w:tc>
          <w:tcPr>
            <w:tcW w:w="6874" w:type="dxa"/>
          </w:tcPr>
          <w:p w:rsidR="00000000" w:rsidRDefault="009A1650">
            <w:pPr>
              <w:tabs>
                <w:tab w:val="left" w:pos="781"/>
              </w:tabs>
              <w:ind w:left="781" w:hanging="78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§ 15</w:t>
            </w:r>
          </w:p>
          <w:p w:rsidR="00000000" w:rsidRDefault="009A1650">
            <w:pPr>
              <w:jc w:val="both"/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 Sämtliche Dienstleistungen, Mutationen usw. werden in das vom A</w:t>
            </w:r>
            <w:r>
              <w:rPr>
                <w:rFonts w:ascii="Arial" w:hAnsi="Arial" w:cs="Arial"/>
                <w:sz w:val="22"/>
              </w:rPr>
              <w:t>mt abgegebene Dienstbüchlein eingetragen.</w:t>
            </w:r>
          </w:p>
          <w:p w:rsidR="00000000" w:rsidRDefault="009A1650">
            <w:pPr>
              <w:jc w:val="both"/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 Das Feuerwehrkommando meldet Wegzüge von Feuerwehrleuten dem Feuerwehrkommando der neuen Wohngemeinde.</w:t>
            </w:r>
          </w:p>
        </w:tc>
      </w:tr>
    </w:tbl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000000">
        <w:tc>
          <w:tcPr>
            <w:tcW w:w="2338" w:type="dxa"/>
          </w:tcPr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Kommandowechsel</w:t>
            </w:r>
          </w:p>
        </w:tc>
        <w:tc>
          <w:tcPr>
            <w:tcW w:w="6874" w:type="dxa"/>
          </w:tcPr>
          <w:p w:rsidR="00000000" w:rsidRDefault="009A16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§ 16</w:t>
            </w: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Bei einem Kommandowechsel sind alle Kommandoakten dem neuen Amtsinhaber zu überg</w:t>
            </w:r>
            <w:r>
              <w:rPr>
                <w:rFonts w:ascii="Arial" w:hAnsi="Arial" w:cs="Arial"/>
                <w:sz w:val="22"/>
              </w:rPr>
              <w:t>eben. Hierüber ist ein Übergabeprotokoll zu erstellen.</w:t>
            </w:r>
          </w:p>
        </w:tc>
      </w:tr>
    </w:tbl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tabs>
          <w:tab w:val="left" w:pos="2835"/>
        </w:tabs>
        <w:ind w:left="2268"/>
        <w:rPr>
          <w:rFonts w:ascii="Arial" w:hAnsi="Arial" w:cs="Arial"/>
          <w:b/>
          <w:bCs/>
          <w:sz w:val="28"/>
          <w:lang w:val="de-DE" w:eastAsia="de-DE"/>
        </w:rPr>
      </w:pPr>
      <w:r>
        <w:rPr>
          <w:rFonts w:ascii="Arial" w:hAnsi="Arial" w:cs="Arial"/>
          <w:b/>
          <w:bCs/>
          <w:sz w:val="28"/>
          <w:lang w:val="de-DE" w:eastAsia="de-DE"/>
        </w:rPr>
        <w:t>I.</w:t>
      </w:r>
      <w:r>
        <w:rPr>
          <w:rFonts w:ascii="Arial" w:hAnsi="Arial" w:cs="Arial"/>
          <w:b/>
          <w:bCs/>
          <w:sz w:val="28"/>
          <w:lang w:val="de-DE" w:eastAsia="de-DE"/>
        </w:rPr>
        <w:tab/>
        <w:t>Versicherung</w:t>
      </w: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000000">
        <w:tc>
          <w:tcPr>
            <w:tcW w:w="2338" w:type="dxa"/>
          </w:tcPr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Versicherung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der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Feuer</w:t>
            </w:r>
            <w:r>
              <w:rPr>
                <w:rFonts w:ascii="Arial" w:hAnsi="Arial" w:cs="Arial"/>
                <w:sz w:val="22"/>
              </w:rPr>
              <w:t>-</w:t>
            </w: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wehrleute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und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ihren</w:t>
            </w: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Privatfahrzeugen</w:t>
            </w:r>
          </w:p>
        </w:tc>
        <w:tc>
          <w:tcPr>
            <w:tcW w:w="6874" w:type="dxa"/>
          </w:tcPr>
          <w:p w:rsidR="00000000" w:rsidRDefault="009A16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§ 17</w:t>
            </w:r>
          </w:p>
          <w:p w:rsidR="00000000" w:rsidRDefault="009A1650">
            <w:pPr>
              <w:tabs>
                <w:tab w:val="left" w:pos="781"/>
              </w:tabs>
              <w:ind w:left="781" w:hanging="781"/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 Die Feuerwehrleute sind bei der Hilfskasse des Schweizerischen Feuerwehrverbandes gegen die Folgen von Kra</w:t>
            </w:r>
            <w:r>
              <w:rPr>
                <w:rFonts w:ascii="Arial" w:hAnsi="Arial" w:cs="Arial"/>
                <w:sz w:val="22"/>
              </w:rPr>
              <w:t>nkheit und Unfall versichert.</w:t>
            </w:r>
          </w:p>
          <w:p w:rsidR="00000000" w:rsidRDefault="009A1650">
            <w:pPr>
              <w:jc w:val="both"/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 Schäden an Privatfahrzeugen von Feuerwehrleuten, die infolge der Verwendung bei Einsätzen und angeordneten Fahrten in Übungen und Kursen entstehen, werden von den Verbandsgemeinden ersetzt.</w:t>
            </w:r>
          </w:p>
        </w:tc>
      </w:tr>
    </w:tbl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tabs>
          <w:tab w:val="left" w:pos="2835"/>
        </w:tabs>
        <w:ind w:left="2268"/>
        <w:rPr>
          <w:rFonts w:ascii="Arial" w:hAnsi="Arial" w:cs="Arial"/>
          <w:b/>
          <w:bCs/>
          <w:sz w:val="28"/>
          <w:lang w:val="de-DE" w:eastAsia="de-DE"/>
        </w:rPr>
      </w:pPr>
      <w:r>
        <w:rPr>
          <w:rFonts w:ascii="Arial" w:hAnsi="Arial" w:cs="Arial"/>
          <w:b/>
          <w:bCs/>
          <w:sz w:val="28"/>
          <w:lang w:val="de-DE" w:eastAsia="de-DE"/>
        </w:rPr>
        <w:t>J.</w:t>
      </w:r>
      <w:r>
        <w:rPr>
          <w:rFonts w:ascii="Arial" w:hAnsi="Arial" w:cs="Arial"/>
          <w:b/>
          <w:bCs/>
          <w:sz w:val="28"/>
          <w:lang w:val="de-DE" w:eastAsia="de-DE"/>
        </w:rPr>
        <w:tab/>
        <w:t>Ordnungsbussen</w:t>
      </w: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000000">
        <w:tc>
          <w:tcPr>
            <w:tcW w:w="2338" w:type="dxa"/>
          </w:tcPr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Busse</w:t>
            </w:r>
            <w:r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6874" w:type="dxa"/>
          </w:tcPr>
          <w:p w:rsidR="00000000" w:rsidRDefault="009A165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§ 18</w:t>
            </w:r>
          </w:p>
          <w:p w:rsidR="00000000" w:rsidRDefault="009A1650">
            <w:pPr>
              <w:jc w:val="both"/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 Die Busse beträgt für das erste Dienstversäumnis ein Übungssold und kann im Wiederholungsfall innert Jahresfrist bis zum vierfachen Übungssold pro Versäumnis erhöht werden.</w:t>
            </w:r>
          </w:p>
          <w:p w:rsidR="00000000" w:rsidRDefault="009A1650">
            <w:pPr>
              <w:jc w:val="both"/>
              <w:rPr>
                <w:rFonts w:ascii="Arial" w:hAnsi="Arial" w:cs="Arial"/>
                <w:sz w:val="22"/>
              </w:rPr>
            </w:pPr>
          </w:p>
          <w:p w:rsidR="00000000" w:rsidRDefault="009A165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 Die vom Vorstand behandelten Bussenanträge werden dem z</w:t>
            </w:r>
            <w:r>
              <w:rPr>
                <w:rFonts w:ascii="Arial" w:hAnsi="Arial" w:cs="Arial"/>
                <w:sz w:val="22"/>
              </w:rPr>
              <w:t>u</w:t>
            </w:r>
            <w:r>
              <w:rPr>
                <w:rFonts w:ascii="Arial" w:hAnsi="Arial" w:cs="Arial"/>
                <w:sz w:val="22"/>
              </w:rPr>
              <w:t>ständigen Geme</w:t>
            </w:r>
            <w:r>
              <w:rPr>
                <w:rFonts w:ascii="Arial" w:hAnsi="Arial" w:cs="Arial"/>
                <w:sz w:val="22"/>
              </w:rPr>
              <w:t>inderat zum Vollzug weitergeleitet.</w:t>
            </w:r>
          </w:p>
        </w:tc>
      </w:tr>
    </w:tbl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ind w:left="2268"/>
        <w:rPr>
          <w:rFonts w:ascii="Arial" w:hAnsi="Arial" w:cs="Arial"/>
          <w:b/>
          <w:bCs/>
          <w:sz w:val="28"/>
          <w:lang w:val="de-DE" w:eastAsia="de-DE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b/>
          <w:bCs/>
          <w:sz w:val="28"/>
          <w:lang w:val="de-DE" w:eastAsia="de-DE"/>
        </w:rPr>
        <w:lastRenderedPageBreak/>
        <w:t>K.</w:t>
      </w:r>
      <w:r>
        <w:rPr>
          <w:rFonts w:ascii="Arial" w:hAnsi="Arial" w:cs="Arial"/>
          <w:b/>
          <w:bCs/>
          <w:sz w:val="28"/>
          <w:lang w:val="de-DE" w:eastAsia="de-DE"/>
        </w:rPr>
        <w:tab/>
        <w:t>Schlussbestimmungen</w:t>
      </w: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p w:rsidR="00000000" w:rsidRDefault="009A1650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000000">
        <w:tc>
          <w:tcPr>
            <w:tcW w:w="2338" w:type="dxa"/>
          </w:tcPr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Inkrafttreten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Auf</w:t>
            </w:r>
            <w:r>
              <w:rPr>
                <w:rFonts w:ascii="Arial" w:hAnsi="Arial" w:cs="Arial"/>
                <w:sz w:val="22"/>
              </w:rPr>
              <w:t>-</w:t>
            </w: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hebung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bisherigen</w:t>
            </w:r>
          </w:p>
          <w:p w:rsidR="00000000" w:rsidRDefault="009A16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Rechts</w:t>
            </w:r>
          </w:p>
        </w:tc>
        <w:tc>
          <w:tcPr>
            <w:tcW w:w="6874" w:type="dxa"/>
          </w:tcPr>
          <w:p w:rsidR="00000000" w:rsidRDefault="009A16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§ 19</w:t>
            </w:r>
          </w:p>
          <w:p w:rsidR="00000000" w:rsidRDefault="009A16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9A165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Dieses Feuerwehrreglement ersetzt diejenigen vom 21. September 1998 der Gemeinde Brunegg, vom 29. Mai 1998 der Gemeinde Hendschiken </w:t>
            </w:r>
            <w:r>
              <w:rPr>
                <w:rFonts w:ascii="Arial" w:hAnsi="Arial" w:cs="Arial"/>
                <w:sz w:val="22"/>
              </w:rPr>
              <w:t>sowie vom 03. Oktober 1997 der Gemeinde Othma</w:t>
            </w:r>
            <w:r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singen und tritt mit der Genehmigung durch das Aarg. Versich</w:t>
            </w:r>
            <w:r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run</w:t>
            </w:r>
            <w:r>
              <w:rPr>
                <w:rFonts w:ascii="Arial" w:hAnsi="Arial" w:cs="Arial"/>
                <w:sz w:val="22"/>
              </w:rPr>
              <w:t>g</w:t>
            </w:r>
            <w:r>
              <w:rPr>
                <w:rFonts w:ascii="Arial" w:hAnsi="Arial" w:cs="Arial"/>
                <w:sz w:val="22"/>
              </w:rPr>
              <w:t>samt in Kraft.</w:t>
            </w:r>
          </w:p>
        </w:tc>
      </w:tr>
    </w:tbl>
    <w:p w:rsidR="00000000" w:rsidRDefault="009A1650">
      <w:pPr>
        <w:rPr>
          <w:rFonts w:ascii="Arial" w:hAnsi="Arial" w:cs="Arial"/>
          <w:sz w:val="22"/>
        </w:rPr>
      </w:pPr>
    </w:p>
    <w:p w:rsidR="00000000" w:rsidRDefault="009A1650">
      <w:pPr>
        <w:rPr>
          <w:rFonts w:ascii="Arial" w:hAnsi="Arial" w:cs="Arial"/>
          <w:sz w:val="22"/>
        </w:rPr>
      </w:pPr>
    </w:p>
    <w:p w:rsidR="00000000" w:rsidRDefault="009A1650">
      <w:pPr>
        <w:rPr>
          <w:rFonts w:ascii="Arial" w:hAnsi="Arial" w:cs="Arial"/>
          <w:sz w:val="22"/>
        </w:rPr>
      </w:pPr>
    </w:p>
    <w:p w:rsidR="00000000" w:rsidRDefault="009A1650">
      <w:pPr>
        <w:rPr>
          <w:rFonts w:ascii="Arial" w:hAnsi="Arial" w:cs="Arial"/>
          <w:sz w:val="22"/>
        </w:rPr>
      </w:pPr>
    </w:p>
    <w:p w:rsidR="00000000" w:rsidRDefault="009A1650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10"/>
      </w:tblGrid>
      <w:tr w:rsidR="00000000">
        <w:tc>
          <w:tcPr>
            <w:tcW w:w="5032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Hendschiken, 17. August 2005</w:t>
            </w:r>
          </w:p>
        </w:tc>
        <w:tc>
          <w:tcPr>
            <w:tcW w:w="4110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000000" w:rsidRDefault="009A1650">
      <w:pPr>
        <w:tabs>
          <w:tab w:val="left" w:pos="2835"/>
          <w:tab w:val="left" w:pos="5812"/>
        </w:tabs>
        <w:rPr>
          <w:rFonts w:ascii="Arial" w:hAnsi="Arial" w:cs="Arial"/>
          <w:sz w:val="20"/>
        </w:rPr>
      </w:pPr>
    </w:p>
    <w:p w:rsidR="00000000" w:rsidRDefault="009A1650">
      <w:pPr>
        <w:tabs>
          <w:tab w:val="left" w:pos="2835"/>
          <w:tab w:val="left" w:pos="5812"/>
        </w:tabs>
        <w:rPr>
          <w:rFonts w:ascii="Arial" w:hAnsi="Arial" w:cs="Arial"/>
          <w:sz w:val="20"/>
        </w:rPr>
      </w:pPr>
    </w:p>
    <w:p w:rsidR="00000000" w:rsidRDefault="009A1650">
      <w:pPr>
        <w:tabs>
          <w:tab w:val="left" w:pos="2835"/>
          <w:tab w:val="left" w:pos="5812"/>
        </w:tabs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10"/>
      </w:tblGrid>
      <w:tr w:rsidR="00000000">
        <w:tc>
          <w:tcPr>
            <w:tcW w:w="5032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bCs/>
                <w:caps/>
                <w:sz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</w:rPr>
              <w:t>Gemeinderat Brunegg</w:t>
            </w:r>
          </w:p>
        </w:tc>
        <w:tc>
          <w:tcPr>
            <w:tcW w:w="4110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bCs/>
                <w:caps/>
                <w:sz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</w:rPr>
              <w:t>Gemeinderat Hendschiken</w:t>
            </w:r>
          </w:p>
        </w:tc>
      </w:tr>
      <w:tr w:rsidR="00000000">
        <w:tc>
          <w:tcPr>
            <w:tcW w:w="5032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Der Gemeindeammann:</w:t>
            </w:r>
          </w:p>
        </w:tc>
        <w:tc>
          <w:tcPr>
            <w:tcW w:w="4110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Der Gemeindeammann:</w:t>
            </w:r>
          </w:p>
        </w:tc>
      </w:tr>
      <w:tr w:rsidR="00000000">
        <w:tc>
          <w:tcPr>
            <w:tcW w:w="5032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110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5032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110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5032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Heinz Brun </w:t>
            </w:r>
          </w:p>
        </w:tc>
        <w:tc>
          <w:tcPr>
            <w:tcW w:w="4110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Daniel Lüem</w:t>
            </w:r>
          </w:p>
        </w:tc>
      </w:tr>
      <w:tr w:rsidR="00000000">
        <w:tc>
          <w:tcPr>
            <w:tcW w:w="5032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110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5032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Der Gemeindeschreiber:</w:t>
            </w:r>
          </w:p>
        </w:tc>
        <w:tc>
          <w:tcPr>
            <w:tcW w:w="4110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Gemeindeschreiberin:</w:t>
            </w:r>
          </w:p>
        </w:tc>
      </w:tr>
      <w:tr w:rsidR="00000000">
        <w:tc>
          <w:tcPr>
            <w:tcW w:w="5032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110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5032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110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5032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Werner Huggenberger</w:t>
            </w:r>
          </w:p>
        </w:tc>
        <w:tc>
          <w:tcPr>
            <w:tcW w:w="4110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Barbara Willisegger</w:t>
            </w:r>
          </w:p>
        </w:tc>
      </w:tr>
    </w:tbl>
    <w:p w:rsidR="00000000" w:rsidRDefault="009A1650">
      <w:pPr>
        <w:tabs>
          <w:tab w:val="left" w:pos="2268"/>
          <w:tab w:val="left" w:pos="5670"/>
        </w:tabs>
        <w:rPr>
          <w:rFonts w:ascii="Arial" w:hAnsi="Arial" w:cs="Arial"/>
          <w:sz w:val="22"/>
        </w:rPr>
      </w:pPr>
    </w:p>
    <w:p w:rsidR="00000000" w:rsidRDefault="009A1650">
      <w:pPr>
        <w:tabs>
          <w:tab w:val="left" w:pos="2268"/>
          <w:tab w:val="left" w:pos="5670"/>
        </w:tabs>
        <w:rPr>
          <w:rFonts w:ascii="Arial" w:hAnsi="Arial" w:cs="Arial"/>
          <w:sz w:val="22"/>
        </w:rPr>
      </w:pPr>
    </w:p>
    <w:p w:rsidR="00000000" w:rsidRDefault="009A1650">
      <w:pPr>
        <w:tabs>
          <w:tab w:val="left" w:pos="2835"/>
          <w:tab w:val="left" w:pos="5812"/>
        </w:tabs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00000">
        <w:tc>
          <w:tcPr>
            <w:tcW w:w="4110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bCs/>
                <w:caps/>
                <w:sz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</w:rPr>
              <w:t>Gemeinderat Othmarsingen</w:t>
            </w:r>
          </w:p>
        </w:tc>
      </w:tr>
      <w:tr w:rsidR="00000000">
        <w:tc>
          <w:tcPr>
            <w:tcW w:w="4110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Der Gemeindeammann:</w:t>
            </w:r>
          </w:p>
        </w:tc>
      </w:tr>
      <w:tr w:rsidR="00000000">
        <w:tc>
          <w:tcPr>
            <w:tcW w:w="4110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4110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4110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Walter Urech</w:t>
            </w:r>
          </w:p>
        </w:tc>
      </w:tr>
      <w:tr w:rsidR="00000000">
        <w:tc>
          <w:tcPr>
            <w:tcW w:w="4110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4110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Gemeindeschreiberin:</w:t>
            </w:r>
          </w:p>
        </w:tc>
      </w:tr>
      <w:tr w:rsidR="00000000">
        <w:tc>
          <w:tcPr>
            <w:tcW w:w="4110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4110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4110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Nicole Wernli</w:t>
            </w:r>
          </w:p>
        </w:tc>
      </w:tr>
    </w:tbl>
    <w:p w:rsidR="00000000" w:rsidRDefault="009A1650">
      <w:pPr>
        <w:tabs>
          <w:tab w:val="left" w:pos="2268"/>
          <w:tab w:val="left" w:pos="5670"/>
        </w:tabs>
        <w:rPr>
          <w:rFonts w:ascii="Arial" w:hAnsi="Arial" w:cs="Arial"/>
          <w:sz w:val="22"/>
        </w:rPr>
      </w:pPr>
    </w:p>
    <w:p w:rsidR="00000000" w:rsidRDefault="009A1650">
      <w:pPr>
        <w:tabs>
          <w:tab w:val="left" w:pos="2268"/>
          <w:tab w:val="left" w:pos="5670"/>
        </w:tabs>
        <w:rPr>
          <w:rFonts w:ascii="Arial" w:hAnsi="Arial" w:cs="Arial"/>
          <w:sz w:val="22"/>
        </w:rPr>
      </w:pPr>
    </w:p>
    <w:p w:rsidR="00000000" w:rsidRDefault="009A1650">
      <w:pPr>
        <w:tabs>
          <w:tab w:val="left" w:pos="2268"/>
          <w:tab w:val="left" w:pos="5670"/>
        </w:tabs>
        <w:rPr>
          <w:rFonts w:ascii="Arial" w:hAnsi="Arial" w:cs="Arial"/>
          <w:sz w:val="22"/>
        </w:rPr>
      </w:pPr>
    </w:p>
    <w:p w:rsidR="00000000" w:rsidRDefault="009A1650">
      <w:pPr>
        <w:tabs>
          <w:tab w:val="left" w:pos="2268"/>
          <w:tab w:val="left" w:pos="5670"/>
        </w:tabs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</w:tblGrid>
      <w:tr w:rsidR="00000000">
        <w:tc>
          <w:tcPr>
            <w:tcW w:w="6874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Genehmigt d</w:t>
            </w:r>
            <w:r>
              <w:rPr>
                <w:rFonts w:ascii="Arial" w:hAnsi="Arial" w:cs="Arial"/>
                <w:sz w:val="22"/>
              </w:rPr>
              <w:t>urch das Aargauische Versicherungsamt, Aarau:</w:t>
            </w:r>
          </w:p>
        </w:tc>
      </w:tr>
      <w:tr w:rsidR="00000000">
        <w:tc>
          <w:tcPr>
            <w:tcW w:w="6874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6874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Aarau,</w:t>
            </w:r>
          </w:p>
        </w:tc>
      </w:tr>
      <w:tr w:rsidR="00000000">
        <w:tc>
          <w:tcPr>
            <w:tcW w:w="6874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0"/>
              </w:rPr>
            </w:pPr>
          </w:p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6874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Der Direktor:</w:t>
            </w:r>
          </w:p>
        </w:tc>
      </w:tr>
      <w:tr w:rsidR="00000000">
        <w:tc>
          <w:tcPr>
            <w:tcW w:w="6874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6874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6874" w:type="dxa"/>
          </w:tcPr>
          <w:p w:rsidR="00000000" w:rsidRDefault="009A165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Rolf Eichenberger</w:t>
            </w:r>
          </w:p>
        </w:tc>
      </w:tr>
    </w:tbl>
    <w:p w:rsidR="00000000" w:rsidRDefault="009A1650">
      <w:pPr>
        <w:rPr>
          <w:sz w:val="4"/>
        </w:rPr>
      </w:pPr>
    </w:p>
    <w:sectPr w:rsidR="00000000">
      <w:footerReference w:type="default" r:id="rId13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1650">
      <w:r>
        <w:separator/>
      </w:r>
    </w:p>
  </w:endnote>
  <w:endnote w:type="continuationSeparator" w:id="0">
    <w:p w:rsidR="00000000" w:rsidRDefault="009A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1650">
    <w:pPr>
      <w:pStyle w:val="Fuzeil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-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>
      <w:rPr>
        <w:rStyle w:val="Seitenzahl"/>
        <w:rFonts w:ascii="Arial" w:hAnsi="Arial" w:cs="Arial"/>
        <w:noProof/>
        <w:sz w:val="18"/>
      </w:rPr>
      <w:t>6</w:t>
    </w:r>
    <w:r>
      <w:rPr>
        <w:rStyle w:val="Seitenzahl"/>
        <w:rFonts w:ascii="Arial" w:hAnsi="Arial" w:cs="Arial"/>
        <w:sz w:val="18"/>
      </w:rPr>
      <w:fldChar w:fldCharType="end"/>
    </w:r>
    <w:r>
      <w:rPr>
        <w:rStyle w:val="Seitenzahl"/>
        <w:rFonts w:ascii="Arial" w:hAnsi="Arial" w:cs="Arial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1650">
      <w:r>
        <w:separator/>
      </w:r>
    </w:p>
  </w:footnote>
  <w:footnote w:type="continuationSeparator" w:id="0">
    <w:p w:rsidR="00000000" w:rsidRDefault="009A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05E"/>
    <w:multiLevelType w:val="singleLevel"/>
    <w:tmpl w:val="D96A3C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650"/>
    <w:rsid w:val="009A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aliases w:val="Ueber 11"/>
    <w:basedOn w:val="Standard"/>
    <w:next w:val="Standard"/>
    <w:qFormat/>
    <w:pPr>
      <w:keepNext/>
      <w:spacing w:before="240" w:after="60"/>
      <w:outlineLvl w:val="0"/>
    </w:pPr>
    <w:rPr>
      <w:rFonts w:ascii="Comic Sans MS" w:hAnsi="Comic Sans MS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trag1">
    <w:name w:val="Vortrag 1"/>
    <w:basedOn w:val="Standard"/>
    <w:rPr>
      <w:b/>
      <w:sz w:val="3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10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750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Hendschiken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Willisegger</dc:creator>
  <cp:lastModifiedBy>rz</cp:lastModifiedBy>
  <cp:revision>2</cp:revision>
  <cp:lastPrinted>2005-08-17T16:51:00Z</cp:lastPrinted>
  <dcterms:created xsi:type="dcterms:W3CDTF">2020-01-20T13:28:00Z</dcterms:created>
  <dcterms:modified xsi:type="dcterms:W3CDTF">2020-01-20T13:28:00Z</dcterms:modified>
</cp:coreProperties>
</file>